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E1A" w:rsidRDefault="00854E1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854E1A" w:rsidRDefault="00926EEC">
      <w:pPr>
        <w:spacing w:line="360" w:lineRule="auto"/>
        <w:jc w:val="both"/>
        <w:rPr>
          <w:b/>
        </w:rPr>
      </w:pP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 w:rsidRPr="009C3708">
        <w:rPr>
          <w:b/>
        </w:rPr>
        <w:t xml:space="preserve">REGOLAMENTO GRUPPO </w:t>
      </w:r>
      <w:proofErr w:type="spellStart"/>
      <w:r w:rsidRPr="009C3708">
        <w:rPr>
          <w:b/>
        </w:rPr>
        <w:t>DI</w:t>
      </w:r>
      <w:proofErr w:type="spellEnd"/>
      <w:r w:rsidRPr="009C3708">
        <w:rPr>
          <w:b/>
        </w:rPr>
        <w:t xml:space="preserve"> LAVORO PER L’INCLUSIONE</w:t>
      </w:r>
    </w:p>
    <w:p w:rsidR="009C3708" w:rsidRPr="009C3708" w:rsidRDefault="009C3708">
      <w:pPr>
        <w:spacing w:line="360" w:lineRule="auto"/>
        <w:jc w:val="both"/>
        <w:rPr>
          <w:b/>
        </w:rPr>
      </w:pPr>
    </w:p>
    <w:p w:rsidR="00854E1A" w:rsidRDefault="00926EEC">
      <w:pPr>
        <w:spacing w:line="360" w:lineRule="auto"/>
        <w:jc w:val="both"/>
      </w:pPr>
      <w:r>
        <w:rPr>
          <w:b/>
        </w:rPr>
        <w:t xml:space="preserve">VISTA </w:t>
      </w:r>
      <w:r>
        <w:t>la Legge 104/92 del 5 febbraio 1992 "</w:t>
      </w:r>
      <w:proofErr w:type="spellStart"/>
      <w:r>
        <w:t>Legge-quadro</w:t>
      </w:r>
      <w:proofErr w:type="spellEnd"/>
      <w:r>
        <w:t xml:space="preserve"> per l'assistenza, l'integrazione sociale e i diritti delle persone handicappate" </w:t>
      </w:r>
    </w:p>
    <w:p w:rsidR="00854E1A" w:rsidRDefault="00926EEC">
      <w:pPr>
        <w:spacing w:line="360" w:lineRule="auto"/>
        <w:jc w:val="both"/>
      </w:pPr>
      <w:r>
        <w:rPr>
          <w:b/>
        </w:rPr>
        <w:t xml:space="preserve">VISTA </w:t>
      </w:r>
      <w:r>
        <w:t xml:space="preserve">la Legge 170 dell’8 ottobre 2010 “Nuove norme in materia di disturbi specifici di apprendimento in ambito scolastico” </w:t>
      </w:r>
    </w:p>
    <w:p w:rsidR="00854E1A" w:rsidRDefault="00926EEC">
      <w:pPr>
        <w:spacing w:line="360" w:lineRule="auto"/>
        <w:jc w:val="both"/>
      </w:pPr>
      <w:r>
        <w:rPr>
          <w:b/>
        </w:rPr>
        <w:t xml:space="preserve">VISTA </w:t>
      </w:r>
      <w:r>
        <w:t>la Direttiva Ministeriale del 27 dicembre 2012 (Strumenti d’intervento per alunni con bisogni educativi speciali e organizzazione t</w:t>
      </w:r>
      <w:r>
        <w:t xml:space="preserve">erritoriale per l’inclusione scolastica) </w:t>
      </w:r>
    </w:p>
    <w:p w:rsidR="00854E1A" w:rsidRDefault="00926EEC">
      <w:pPr>
        <w:spacing w:line="360" w:lineRule="auto"/>
        <w:jc w:val="both"/>
      </w:pPr>
      <w:r>
        <w:rPr>
          <w:b/>
        </w:rPr>
        <w:t>VISTA</w:t>
      </w:r>
      <w:r>
        <w:t xml:space="preserve"> la Circolare Ministeriale n. 8 del 6 marzo 2013 - Nota MIUR </w:t>
      </w:r>
      <w:proofErr w:type="spellStart"/>
      <w:r>
        <w:t>prot</w:t>
      </w:r>
      <w:proofErr w:type="spellEnd"/>
      <w:r>
        <w:t>. 2563 del 22 novembre 2013 (Strumenti di intervento per alunni con Bisogni Educativi Speciali. A. S. 2013/</w:t>
      </w:r>
      <w:proofErr w:type="spellStart"/>
      <w:r>
        <w:t>2014.Chiarimenti</w:t>
      </w:r>
      <w:proofErr w:type="spellEnd"/>
      <w:r>
        <w:t xml:space="preserve">) </w:t>
      </w:r>
    </w:p>
    <w:p w:rsidR="00854E1A" w:rsidRDefault="00926EEC">
      <w:pPr>
        <w:spacing w:line="360" w:lineRule="auto"/>
        <w:jc w:val="both"/>
      </w:pPr>
      <w:r>
        <w:rPr>
          <w:b/>
        </w:rPr>
        <w:t>VISTO</w:t>
      </w:r>
      <w:r>
        <w:t xml:space="preserve"> il D.lgs. 66</w:t>
      </w:r>
      <w:r>
        <w:t>/2017 (Norme per la promozione dell’inclusione scolastica degli alunni con disabilità) Art. 1. Costituzione del G.L.I. (Gruppo di Lavoro per l'Inclusione) Conformemente all'art. 15, comma 2 della Legge 104/92, alla Direttiva Ministeriale del 27/12/2012 e a</w:t>
      </w:r>
      <w:r>
        <w:t>lla Circolare Ministeriale n. 8/2013</w:t>
      </w:r>
    </w:p>
    <w:p w:rsidR="00854E1A" w:rsidRDefault="00854E1A">
      <w:pPr>
        <w:spacing w:line="360" w:lineRule="auto"/>
        <w:jc w:val="both"/>
      </w:pPr>
    </w:p>
    <w:p w:rsidR="00854E1A" w:rsidRDefault="00926EEC">
      <w:pPr>
        <w:spacing w:line="360" w:lineRule="auto"/>
        <w:jc w:val="both"/>
      </w:pPr>
      <w:r>
        <w:rPr>
          <w:b/>
        </w:rPr>
        <w:t>Finalità Compito del GLI</w:t>
      </w:r>
    </w:p>
    <w:p w:rsidR="00854E1A" w:rsidRDefault="00926EEC">
      <w:pPr>
        <w:spacing w:line="360" w:lineRule="auto"/>
        <w:jc w:val="both"/>
      </w:pPr>
      <w:r>
        <w:t xml:space="preserve"> - indicare le linee generali per l’inclusione nella scuola; </w:t>
      </w:r>
    </w:p>
    <w:p w:rsidR="00854E1A" w:rsidRDefault="00926EEC">
      <w:pPr>
        <w:spacing w:line="360" w:lineRule="auto"/>
        <w:jc w:val="both"/>
      </w:pPr>
      <w:r>
        <w:t>- definire azioni di prevenzione, per la rilevazione e il monitoraggio di alunni a rischio di apprendimento;</w:t>
      </w:r>
    </w:p>
    <w:p w:rsidR="00854E1A" w:rsidRDefault="00926EEC">
      <w:pPr>
        <w:spacing w:line="360" w:lineRule="auto"/>
        <w:jc w:val="both"/>
      </w:pPr>
      <w:r>
        <w:t>- analizzare, valorizz</w:t>
      </w:r>
      <w:r>
        <w:t xml:space="preserve">are, raccordare e richiedere le risorse umane e materiali che all’interno della scuola possano facilitare l’inclusione; </w:t>
      </w:r>
    </w:p>
    <w:p w:rsidR="00854E1A" w:rsidRDefault="00926EEC">
      <w:pPr>
        <w:spacing w:line="360" w:lineRule="auto"/>
        <w:jc w:val="both"/>
      </w:pPr>
      <w:r>
        <w:t>- promuovere, accogliere, sostenere azioni educative in rete con enti ed agenzie del territorio volte a favorire il successo formativo.</w:t>
      </w:r>
    </w:p>
    <w:p w:rsidR="00854E1A" w:rsidRDefault="00854E1A">
      <w:pPr>
        <w:spacing w:line="360" w:lineRule="auto"/>
        <w:jc w:val="both"/>
      </w:pPr>
    </w:p>
    <w:p w:rsidR="00854E1A" w:rsidRDefault="00854E1A">
      <w:pPr>
        <w:spacing w:line="360" w:lineRule="auto"/>
        <w:jc w:val="both"/>
      </w:pPr>
    </w:p>
    <w:p w:rsidR="00854E1A" w:rsidRDefault="00854E1A">
      <w:pPr>
        <w:spacing w:line="360" w:lineRule="auto"/>
        <w:jc w:val="both"/>
      </w:pPr>
    </w:p>
    <w:p w:rsidR="00854E1A" w:rsidRDefault="00854E1A">
      <w:pPr>
        <w:spacing w:line="360" w:lineRule="auto"/>
        <w:jc w:val="both"/>
      </w:pPr>
    </w:p>
    <w:p w:rsidR="00854E1A" w:rsidRDefault="00854E1A">
      <w:pPr>
        <w:spacing w:line="360" w:lineRule="auto"/>
        <w:jc w:val="both"/>
      </w:pPr>
    </w:p>
    <w:p w:rsidR="00854E1A" w:rsidRDefault="00926EEC">
      <w:pPr>
        <w:spacing w:line="360" w:lineRule="auto"/>
        <w:jc w:val="both"/>
      </w:pPr>
      <w:r>
        <w:rPr>
          <w:b/>
        </w:rPr>
        <w:t>Composizione</w:t>
      </w:r>
      <w:r>
        <w:t xml:space="preserve"> </w:t>
      </w:r>
    </w:p>
    <w:p w:rsidR="00854E1A" w:rsidRDefault="00926EEC">
      <w:pPr>
        <w:spacing w:line="360" w:lineRule="auto"/>
        <w:jc w:val="both"/>
      </w:pPr>
      <w:r>
        <w:t xml:space="preserve">Il GLI d’Istituto è composto da: </w:t>
      </w:r>
    </w:p>
    <w:p w:rsidR="00854E1A" w:rsidRDefault="00926EEC">
      <w:pPr>
        <w:spacing w:line="360" w:lineRule="auto"/>
        <w:jc w:val="both"/>
      </w:pPr>
      <w:r>
        <w:t xml:space="preserve">-  Dirigente scolastico, che lo presiede (componente di diritto); </w:t>
      </w:r>
    </w:p>
    <w:p w:rsidR="00854E1A" w:rsidRDefault="00926EEC">
      <w:pPr>
        <w:spacing w:line="360" w:lineRule="auto"/>
        <w:jc w:val="both"/>
      </w:pPr>
      <w:r>
        <w:t xml:space="preserve">-  docenti che ricoprono il ruolo di Funzione Strumentale Inclusione; </w:t>
      </w:r>
    </w:p>
    <w:p w:rsidR="00854E1A" w:rsidRDefault="00926EEC">
      <w:pPr>
        <w:spacing w:line="360" w:lineRule="auto"/>
        <w:jc w:val="both"/>
      </w:pPr>
      <w:r>
        <w:t xml:space="preserve">-  docenti che ricoprono il ruolo di Funzione Strumentale </w:t>
      </w:r>
      <w:proofErr w:type="spellStart"/>
      <w:r>
        <w:t>DSAp</w:t>
      </w:r>
      <w:proofErr w:type="spellEnd"/>
      <w:r>
        <w:t xml:space="preserve">; </w:t>
      </w:r>
    </w:p>
    <w:p w:rsidR="00854E1A" w:rsidRDefault="00926EEC">
      <w:pPr>
        <w:spacing w:line="360" w:lineRule="auto"/>
        <w:jc w:val="both"/>
      </w:pPr>
      <w:r>
        <w:t>-  componenti della Commissione BES;</w:t>
      </w:r>
    </w:p>
    <w:p w:rsidR="00854E1A" w:rsidRDefault="00926EEC">
      <w:pPr>
        <w:spacing w:line="360" w:lineRule="auto"/>
        <w:jc w:val="both"/>
      </w:pPr>
      <w:r>
        <w:t>-  rappresentanti servizi sociali e sanitari territoriali;</w:t>
      </w:r>
    </w:p>
    <w:p w:rsidR="00854E1A" w:rsidRDefault="00926EEC">
      <w:pPr>
        <w:spacing w:line="360" w:lineRule="auto"/>
        <w:jc w:val="both"/>
      </w:pPr>
      <w:r>
        <w:t>-  rappresentanti di Istituzioni o Enti con cui la scuola interagisce ai fini dell’inclusione;</w:t>
      </w:r>
    </w:p>
    <w:p w:rsidR="00854E1A" w:rsidRDefault="00926EEC">
      <w:pPr>
        <w:spacing w:line="360" w:lineRule="auto"/>
        <w:jc w:val="both"/>
      </w:pPr>
      <w:r>
        <w:t>-  rappresentante dei genitori, convocati secondo le specifiche esigenze;</w:t>
      </w:r>
    </w:p>
    <w:p w:rsidR="00854E1A" w:rsidRDefault="00926EEC">
      <w:pPr>
        <w:spacing w:line="360" w:lineRule="auto"/>
        <w:jc w:val="both"/>
      </w:pPr>
      <w:r>
        <w:t>-  rappresentante ATA, convocati secondo le specifiche esigenze.</w:t>
      </w:r>
    </w:p>
    <w:p w:rsidR="00854E1A" w:rsidRDefault="00854E1A">
      <w:pPr>
        <w:spacing w:line="360" w:lineRule="auto"/>
        <w:jc w:val="both"/>
      </w:pPr>
    </w:p>
    <w:p w:rsidR="00854E1A" w:rsidRDefault="00926EEC">
      <w:pPr>
        <w:spacing w:line="360" w:lineRule="auto"/>
        <w:jc w:val="both"/>
      </w:pPr>
      <w:r>
        <w:rPr>
          <w:b/>
        </w:rPr>
        <w:t xml:space="preserve">Competenze </w:t>
      </w:r>
    </w:p>
    <w:p w:rsidR="00854E1A" w:rsidRDefault="00926EEC">
      <w:pPr>
        <w:spacing w:line="360" w:lineRule="auto"/>
        <w:jc w:val="both"/>
      </w:pPr>
      <w:r>
        <w:t>L'azione del Gruppo di lavoro per l’Inclusione si esplica in competenze di tipo organizzativo, progettua</w:t>
      </w:r>
      <w:r>
        <w:t xml:space="preserve">le/valutativo e consultivo. </w:t>
      </w:r>
    </w:p>
    <w:p w:rsidR="00854E1A" w:rsidRDefault="00926EEC">
      <w:pPr>
        <w:spacing w:line="360" w:lineRule="auto"/>
        <w:jc w:val="both"/>
      </w:pPr>
      <w:r>
        <w:t xml:space="preserve">A queste si aggiungono le competenze riportate nella C. M. n. 8 del 6/03/2013. </w:t>
      </w:r>
    </w:p>
    <w:p w:rsidR="00854E1A" w:rsidRDefault="00926EEC" w:rsidP="009C3708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Competenze di tipo organizzativo:</w:t>
      </w:r>
    </w:p>
    <w:p w:rsidR="00854E1A" w:rsidRDefault="00926EEC">
      <w:pPr>
        <w:spacing w:line="360" w:lineRule="auto"/>
        <w:jc w:val="both"/>
      </w:pPr>
      <w:r>
        <w:t>- analizzare la situazione complessiva dell’istituto (numero di alunni con bisogni educativi speciali, tipologi</w:t>
      </w:r>
      <w:r>
        <w:t xml:space="preserve">a dello svantaggio, sezioni/classi coinvolte); </w:t>
      </w:r>
    </w:p>
    <w:p w:rsidR="00854E1A" w:rsidRDefault="00926EEC">
      <w:pPr>
        <w:spacing w:line="360" w:lineRule="auto"/>
        <w:jc w:val="both"/>
      </w:pPr>
      <w:r>
        <w:t xml:space="preserve">- definire i criteri per l’assegnazione alle sezioni/classi degli alunni con disabilità; </w:t>
      </w:r>
    </w:p>
    <w:p w:rsidR="00854E1A" w:rsidRDefault="00926EEC">
      <w:pPr>
        <w:spacing w:line="360" w:lineRule="auto"/>
        <w:jc w:val="both"/>
      </w:pPr>
      <w:r>
        <w:t>- definire i criteri per la gestione delle risorse personali (assegnazione dei docenti di sostegno alle classi);</w:t>
      </w:r>
    </w:p>
    <w:p w:rsidR="00854E1A" w:rsidRDefault="00926EEC">
      <w:pPr>
        <w:spacing w:line="360" w:lineRule="auto"/>
        <w:jc w:val="both"/>
      </w:pPr>
      <w:r>
        <w:t>- def</w:t>
      </w:r>
      <w:r>
        <w:t xml:space="preserve">inire le modalità di accoglienza degli alunni con BES; </w:t>
      </w:r>
    </w:p>
    <w:p w:rsidR="00854E1A" w:rsidRDefault="00926EEC">
      <w:pPr>
        <w:spacing w:line="360" w:lineRule="auto"/>
        <w:jc w:val="both"/>
      </w:pPr>
      <w:r>
        <w:t xml:space="preserve">- proporre l’acquisto di attrezzature, strumenti, sussidi, ausili tecnologici e materiali didattici destinati agli alunni con disabilità e </w:t>
      </w:r>
      <w:proofErr w:type="spellStart"/>
      <w:r>
        <w:t>DSAp</w:t>
      </w:r>
      <w:proofErr w:type="spellEnd"/>
      <w:r>
        <w:t xml:space="preserve"> o ai docenti che se ne occupano; </w:t>
      </w:r>
    </w:p>
    <w:p w:rsidR="00854E1A" w:rsidRDefault="00926EEC">
      <w:pPr>
        <w:spacing w:line="360" w:lineRule="auto"/>
        <w:jc w:val="both"/>
      </w:pPr>
      <w:r>
        <w:lastRenderedPageBreak/>
        <w:t>- nel mese di settembr</w:t>
      </w:r>
      <w:r>
        <w:t>e, in relazione alle risorse effettivamente assegnate alla scuola, provvedere all’adattamento del Piano Annuale per l’</w:t>
      </w:r>
      <w:proofErr w:type="spellStart"/>
      <w:r>
        <w:t>Inclusività</w:t>
      </w:r>
      <w:proofErr w:type="spellEnd"/>
      <w:r>
        <w:t xml:space="preserve"> in base al quale il Dirigente Scolastico procederà all’assegnazione definitiva delle risorse. </w:t>
      </w:r>
    </w:p>
    <w:p w:rsidR="00854E1A" w:rsidRDefault="00926EEC" w:rsidP="009C3708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Competenze di tipo progettua</w:t>
      </w:r>
      <w:r>
        <w:t>le e valutativo:</w:t>
      </w:r>
    </w:p>
    <w:p w:rsidR="00854E1A" w:rsidRDefault="00926EEC">
      <w:pPr>
        <w:spacing w:line="360" w:lineRule="auto"/>
        <w:jc w:val="both"/>
      </w:pPr>
      <w:r>
        <w:t xml:space="preserve">- definire le linee guida per le attività inclusive da inserire nel PTOF; </w:t>
      </w:r>
    </w:p>
    <w:p w:rsidR="00854E1A" w:rsidRDefault="00926EEC">
      <w:pPr>
        <w:spacing w:line="360" w:lineRule="auto"/>
        <w:jc w:val="both"/>
      </w:pPr>
      <w:r>
        <w:t>- individuare e valutare progetti specifici per gli alunni disabili, in relazione alle tipologie;</w:t>
      </w:r>
    </w:p>
    <w:p w:rsidR="00854E1A" w:rsidRDefault="00926EEC">
      <w:pPr>
        <w:spacing w:line="360" w:lineRule="auto"/>
        <w:jc w:val="both"/>
      </w:pPr>
      <w:r>
        <w:t>- formulare progetti relativi all'organico (ad esempio, per la rid</w:t>
      </w:r>
      <w:r>
        <w:t xml:space="preserve">uzione del numero di alunni nelle classi che ospitano alunni disabili); </w:t>
      </w:r>
    </w:p>
    <w:p w:rsidR="00854E1A" w:rsidRDefault="00926EEC">
      <w:pPr>
        <w:spacing w:line="360" w:lineRule="auto"/>
        <w:jc w:val="both"/>
      </w:pPr>
      <w:r>
        <w:t>- entro il mese di giugno elaborare la proposta di Piano Annuale per l’</w:t>
      </w:r>
      <w:proofErr w:type="spellStart"/>
      <w:r>
        <w:t>Inclusività</w:t>
      </w:r>
      <w:proofErr w:type="spellEnd"/>
      <w:r>
        <w:t xml:space="preserve"> riferito agli alunni con bisogni educativi speciali; </w:t>
      </w:r>
    </w:p>
    <w:p w:rsidR="00854E1A" w:rsidRDefault="00926EEC">
      <w:pPr>
        <w:spacing w:line="360" w:lineRule="auto"/>
        <w:jc w:val="both"/>
      </w:pPr>
      <w:r>
        <w:t>- formulare proposte per la formazione e l’agg</w:t>
      </w:r>
      <w:r>
        <w:t>iornamento del personale, anche in una prospettiva interistituzionale.</w:t>
      </w:r>
      <w:r>
        <w:t xml:space="preserve"> </w:t>
      </w:r>
    </w:p>
    <w:p w:rsidR="00854E1A" w:rsidRDefault="00926EEC" w:rsidP="009C3708">
      <w:pPr>
        <w:pStyle w:val="Paragrafoelenco"/>
        <w:numPr>
          <w:ilvl w:val="0"/>
          <w:numId w:val="1"/>
        </w:numPr>
        <w:spacing w:line="360" w:lineRule="auto"/>
        <w:jc w:val="both"/>
      </w:pPr>
      <w:r>
        <w:t xml:space="preserve">Competenze di tipo consultivo: </w:t>
      </w:r>
    </w:p>
    <w:p w:rsidR="00854E1A" w:rsidRDefault="00926EEC">
      <w:pPr>
        <w:spacing w:line="360" w:lineRule="auto"/>
        <w:jc w:val="both"/>
      </w:pPr>
      <w:r>
        <w:t xml:space="preserve">- sollecitare focus/confronto su casi specifici; </w:t>
      </w:r>
    </w:p>
    <w:p w:rsidR="00854E1A" w:rsidRDefault="00926EEC">
      <w:pPr>
        <w:spacing w:line="360" w:lineRule="auto"/>
        <w:jc w:val="both"/>
      </w:pPr>
      <w:r>
        <w:t xml:space="preserve">- fornire consulenza e supporto ai colleghi sulle strategie/metodologie di gestione delle sezioni/classi. </w:t>
      </w:r>
    </w:p>
    <w:p w:rsidR="00854E1A" w:rsidRDefault="00854E1A">
      <w:pPr>
        <w:spacing w:line="360" w:lineRule="auto"/>
        <w:jc w:val="both"/>
      </w:pPr>
    </w:p>
    <w:p w:rsidR="00854E1A" w:rsidRDefault="00926EEC">
      <w:pPr>
        <w:spacing w:line="360" w:lineRule="auto"/>
        <w:jc w:val="both"/>
      </w:pPr>
      <w:r>
        <w:rPr>
          <w:b/>
        </w:rPr>
        <w:t xml:space="preserve">Convocazione e Riunioni </w:t>
      </w:r>
    </w:p>
    <w:p w:rsidR="00854E1A" w:rsidRDefault="00926EEC">
      <w:pPr>
        <w:spacing w:line="360" w:lineRule="auto"/>
        <w:jc w:val="both"/>
      </w:pPr>
      <w:r>
        <w:t>Le riunioni sono convocate dal Dirigente Scolastico e presiedute dallo stesso o da un suo delegato. Le deliberazioni sono assunte a maggioranza dei componenti.</w:t>
      </w:r>
    </w:p>
    <w:p w:rsidR="00854E1A" w:rsidRDefault="00926EEC">
      <w:pPr>
        <w:spacing w:line="360" w:lineRule="auto"/>
        <w:jc w:val="both"/>
      </w:pPr>
      <w:r>
        <w:t xml:space="preserve">Di ogni seduta deve essere redatto apposito verbale. </w:t>
      </w:r>
    </w:p>
    <w:p w:rsidR="00854E1A" w:rsidRDefault="00926EEC">
      <w:pPr>
        <w:spacing w:line="360" w:lineRule="auto"/>
        <w:jc w:val="both"/>
      </w:pPr>
      <w:r>
        <w:t>Il GLI si può riunire in seduta:</w:t>
      </w:r>
    </w:p>
    <w:p w:rsidR="00854E1A" w:rsidRDefault="00926EEC">
      <w:pPr>
        <w:spacing w:line="360" w:lineRule="auto"/>
        <w:jc w:val="both"/>
      </w:pPr>
      <w:r>
        <w:t xml:space="preserve"> - plenar</w:t>
      </w:r>
      <w:r>
        <w:t>ia (con la partecipazione di tutti i componenti);</w:t>
      </w:r>
    </w:p>
    <w:p w:rsidR="00854E1A" w:rsidRDefault="00926EEC">
      <w:pPr>
        <w:spacing w:line="360" w:lineRule="auto"/>
        <w:jc w:val="both"/>
      </w:pPr>
      <w:r>
        <w:t xml:space="preserve"> - ristretta (con la sola presenza degli insegnanti); </w:t>
      </w:r>
    </w:p>
    <w:p w:rsidR="00854E1A" w:rsidRDefault="00926EEC">
      <w:pPr>
        <w:spacing w:line="360" w:lineRule="auto"/>
        <w:jc w:val="both"/>
      </w:pPr>
      <w:r>
        <w:t>- dedicata (con la partecipazione del Consiglio di Classe, che assume la denominazione di Gruppo di Lavoro Operativo).</w:t>
      </w:r>
    </w:p>
    <w:p w:rsidR="00854E1A" w:rsidRDefault="00854E1A">
      <w:pPr>
        <w:jc w:val="both"/>
      </w:pPr>
    </w:p>
    <w:sectPr w:rsidR="00854E1A" w:rsidSect="00854E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EEC" w:rsidRDefault="00926EEC" w:rsidP="00854E1A">
      <w:r>
        <w:separator/>
      </w:r>
    </w:p>
  </w:endnote>
  <w:endnote w:type="continuationSeparator" w:id="0">
    <w:p w:rsidR="00926EEC" w:rsidRDefault="00926EEC" w:rsidP="00854E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verlock">
    <w:charset w:val="00"/>
    <w:family w:val="auto"/>
    <w:pitch w:val="default"/>
    <w:sig w:usb0="00000000" w:usb1="00000000" w:usb2="00000000" w:usb3="00000000" w:csb0="00000000" w:csb1="00000000"/>
  </w:font>
  <w:font w:name="Quattrocento Sans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E1A" w:rsidRDefault="00854E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E1A" w:rsidRDefault="00854E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E1A" w:rsidRDefault="00854E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EEC" w:rsidRDefault="00926EEC" w:rsidP="00854E1A">
      <w:r>
        <w:separator/>
      </w:r>
    </w:p>
  </w:footnote>
  <w:footnote w:type="continuationSeparator" w:id="0">
    <w:p w:rsidR="00926EEC" w:rsidRDefault="00926EEC" w:rsidP="00854E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E1A" w:rsidRDefault="00854E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E1A" w:rsidRDefault="00926EEC">
    <w:pPr>
      <w:ind w:right="-1134"/>
      <w:rPr>
        <w:sz w:val="16"/>
        <w:szCs w:val="16"/>
      </w:rPr>
    </w:pPr>
    <w:r>
      <w:rPr>
        <w:sz w:val="16"/>
        <w:szCs w:val="16"/>
      </w:rPr>
      <w:t xml:space="preserve">         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854E1A" w:rsidRDefault="00854E1A">
    <w:pPr>
      <w:jc w:val="center"/>
      <w:rPr>
        <w:rFonts w:ascii="Book Antiqua" w:eastAsia="Book Antiqua" w:hAnsi="Book Antiqua" w:cs="Book Antiqua"/>
        <w:sz w:val="16"/>
        <w:szCs w:val="16"/>
      </w:rPr>
    </w:pPr>
    <w:r w:rsidRPr="00854E1A">
      <w:rPr>
        <w:rFonts w:ascii="Book Antiqua" w:eastAsia="Book Antiqua" w:hAnsi="Book Antiqua" w:cs="Book Antiqua"/>
        <w:sz w:val="16"/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i1025" type="#_x0000_t75" style="width:478.5pt;height:81.75pt;visibility:visible">
          <v:imagedata r:id="rId1" o:title=""/>
        </v:shape>
      </w:pict>
    </w:r>
  </w:p>
  <w:p w:rsidR="00854E1A" w:rsidRDefault="00854E1A">
    <w:pPr>
      <w:jc w:val="center"/>
      <w:rPr>
        <w:rFonts w:ascii="Book Antiqua" w:eastAsia="Book Antiqua" w:hAnsi="Book Antiqua" w:cs="Book Antiqua"/>
        <w:sz w:val="16"/>
        <w:szCs w:val="16"/>
      </w:rPr>
    </w:pPr>
  </w:p>
  <w:tbl>
    <w:tblPr>
      <w:tblStyle w:val="a"/>
      <w:tblW w:w="9778" w:type="dxa"/>
      <w:tblInd w:w="0" w:type="dxa"/>
      <w:tblLayout w:type="fixed"/>
      <w:tblLook w:val="0400"/>
    </w:tblPr>
    <w:tblGrid>
      <w:gridCol w:w="1951"/>
      <w:gridCol w:w="7827"/>
    </w:tblGrid>
    <w:tr w:rsidR="00854E1A">
      <w:tc>
        <w:tcPr>
          <w:tcW w:w="1951" w:type="dxa"/>
        </w:tcPr>
        <w:p w:rsidR="00854E1A" w:rsidRDefault="00854E1A">
          <w:pPr>
            <w:jc w:val="center"/>
            <w:rPr>
              <w:rFonts w:ascii="Book Antiqua" w:eastAsia="Book Antiqua" w:hAnsi="Book Antiqua" w:cs="Book Antiqua"/>
              <w:sz w:val="16"/>
              <w:szCs w:val="16"/>
            </w:rPr>
          </w:pPr>
          <w:r w:rsidRPr="00854E1A">
            <w:rPr>
              <w:rFonts w:ascii="Book Antiqua" w:eastAsia="Book Antiqua" w:hAnsi="Book Antiqua" w:cs="Book Antiqua"/>
              <w:sz w:val="16"/>
              <w:szCs w:val="16"/>
            </w:rPr>
            <w:pict>
              <v:shape id="Immagine 4" o:spid="_x0000_i1026" type="#_x0000_t75" style="width:41.25pt;height:57pt;visibility:visible">
                <v:imagedata r:id="rId2" o:title="" croptop="41870f" cropbottom="11127f" cropleft="28850f" cropright="30535f"/>
              </v:shape>
            </w:pict>
          </w:r>
        </w:p>
      </w:tc>
      <w:tc>
        <w:tcPr>
          <w:tcW w:w="7827" w:type="dxa"/>
        </w:tcPr>
        <w:p w:rsidR="00854E1A" w:rsidRDefault="00926EEC">
          <w:pPr>
            <w:ind w:left="924" w:right="-442"/>
            <w:jc w:val="center"/>
            <w:rPr>
              <w:rFonts w:ascii="Overlock" w:eastAsia="Overlock" w:hAnsi="Overlock" w:cs="Overlock"/>
              <w:sz w:val="16"/>
              <w:szCs w:val="16"/>
            </w:rPr>
          </w:pPr>
          <w:r>
            <w:rPr>
              <w:rFonts w:ascii="Overlock" w:eastAsia="Overlock" w:hAnsi="Overlock" w:cs="Overlock"/>
              <w:b/>
              <w:sz w:val="16"/>
              <w:szCs w:val="16"/>
            </w:rPr>
            <w:t>ISTITUTO COMPRENSIVO “VIRGILIO”</w:t>
          </w:r>
        </w:p>
        <w:p w:rsidR="00854E1A" w:rsidRDefault="00926EEC">
          <w:pPr>
            <w:ind w:left="900" w:firstLine="24"/>
            <w:jc w:val="center"/>
            <w:rPr>
              <w:rFonts w:ascii="Overlock" w:eastAsia="Overlock" w:hAnsi="Overlock" w:cs="Overlock"/>
              <w:sz w:val="16"/>
              <w:szCs w:val="16"/>
            </w:rPr>
          </w:pPr>
          <w:r>
            <w:rPr>
              <w:rFonts w:ascii="Overlock" w:eastAsia="Overlock" w:hAnsi="Overlock" w:cs="Overlock"/>
              <w:sz w:val="16"/>
              <w:szCs w:val="16"/>
            </w:rPr>
            <w:t xml:space="preserve">VIA VIRGILIO, 7 -  53045, ACQUAVIVA </w:t>
          </w:r>
          <w:proofErr w:type="spellStart"/>
          <w:r>
            <w:rPr>
              <w:rFonts w:ascii="Overlock" w:eastAsia="Overlock" w:hAnsi="Overlock" w:cs="Overlock"/>
              <w:sz w:val="16"/>
              <w:szCs w:val="16"/>
            </w:rPr>
            <w:t>DI</w:t>
          </w:r>
          <w:proofErr w:type="spellEnd"/>
          <w:r>
            <w:rPr>
              <w:rFonts w:ascii="Overlock" w:eastAsia="Overlock" w:hAnsi="Overlock" w:cs="Overlock"/>
              <w:sz w:val="16"/>
              <w:szCs w:val="16"/>
            </w:rPr>
            <w:t xml:space="preserve"> MONTEPULCIANO (SIENA)</w:t>
          </w:r>
        </w:p>
        <w:p w:rsidR="00854E1A" w:rsidRDefault="00926EEC">
          <w:pPr>
            <w:ind w:left="1440"/>
            <w:jc w:val="center"/>
            <w:rPr>
              <w:rFonts w:ascii="Overlock" w:eastAsia="Overlock" w:hAnsi="Overlock" w:cs="Overlock"/>
              <w:sz w:val="16"/>
              <w:szCs w:val="16"/>
            </w:rPr>
          </w:pPr>
          <w:r>
            <w:rPr>
              <w:rFonts w:ascii="Overlock" w:eastAsia="Overlock" w:hAnsi="Overlock" w:cs="Overlock"/>
              <w:sz w:val="16"/>
              <w:szCs w:val="16"/>
            </w:rPr>
            <w:t>Codice meccanografico: SIIC82000A – Codice Fiscale 90023330526</w:t>
          </w:r>
        </w:p>
        <w:p w:rsidR="00854E1A" w:rsidRDefault="00926EEC">
          <w:pPr>
            <w:ind w:left="1440"/>
            <w:jc w:val="center"/>
            <w:rPr>
              <w:rFonts w:ascii="Overlock" w:eastAsia="Overlock" w:hAnsi="Overlock" w:cs="Overlock"/>
              <w:sz w:val="16"/>
              <w:szCs w:val="16"/>
            </w:rPr>
          </w:pPr>
          <w:r>
            <w:rPr>
              <w:rFonts w:ascii="Overlock" w:eastAsia="Overlock" w:hAnsi="Overlock" w:cs="Overlock"/>
              <w:sz w:val="16"/>
              <w:szCs w:val="16"/>
            </w:rPr>
            <w:t xml:space="preserve">Tel 0578-712530 e-mail: siic82000a@istruzione.it   </w:t>
          </w:r>
        </w:p>
        <w:p w:rsidR="00854E1A" w:rsidRDefault="00926EEC">
          <w:pPr>
            <w:ind w:left="1440"/>
            <w:jc w:val="center"/>
            <w:rPr>
              <w:rFonts w:ascii="Quattrocento Sans" w:eastAsia="Quattrocento Sans" w:hAnsi="Quattrocento Sans" w:cs="Quattrocento Sans"/>
              <w:color w:val="000000"/>
              <w:sz w:val="16"/>
              <w:szCs w:val="16"/>
            </w:rPr>
          </w:pPr>
          <w:r>
            <w:rPr>
              <w:rFonts w:ascii="Overlock" w:eastAsia="Overlock" w:hAnsi="Overlock" w:cs="Overlock"/>
              <w:sz w:val="16"/>
              <w:szCs w:val="16"/>
            </w:rPr>
            <w:t xml:space="preserve">PEC SIIC82000a@pec.istruzione.it      </w:t>
          </w:r>
          <w:r>
            <w:rPr>
              <w:rFonts w:ascii="Overlock" w:eastAsia="Overlock" w:hAnsi="Overlock" w:cs="Overlock"/>
              <w:sz w:val="16"/>
              <w:szCs w:val="16"/>
            </w:rPr>
            <w:br/>
            <w:t xml:space="preserve">Sito web: </w:t>
          </w:r>
          <w:hyperlink r:id="rId3">
            <w:r>
              <w:rPr>
                <w:rFonts w:ascii="Quattrocento Sans" w:eastAsia="Quattrocento Sans" w:hAnsi="Quattrocento Sans" w:cs="Quattrocento Sans"/>
                <w:color w:val="0000FF"/>
                <w:sz w:val="16"/>
                <w:szCs w:val="16"/>
                <w:u w:val="single"/>
              </w:rPr>
              <w:t>www.icvirgiliomontepulciano.edu.it</w:t>
            </w:r>
          </w:hyperlink>
        </w:p>
        <w:p w:rsidR="00854E1A" w:rsidRDefault="00854E1A">
          <w:pPr>
            <w:jc w:val="center"/>
            <w:rPr>
              <w:rFonts w:ascii="Book Antiqua" w:eastAsia="Book Antiqua" w:hAnsi="Book Antiqua" w:cs="Book Antiqua"/>
              <w:sz w:val="16"/>
              <w:szCs w:val="16"/>
            </w:rPr>
          </w:pPr>
        </w:p>
      </w:tc>
    </w:tr>
  </w:tbl>
  <w:p w:rsidR="00854E1A" w:rsidRDefault="00854E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E1A" w:rsidRDefault="00854E1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49B2"/>
    <w:multiLevelType w:val="hybridMultilevel"/>
    <w:tmpl w:val="DC50717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54E1A"/>
    <w:rsid w:val="00854E1A"/>
    <w:rsid w:val="00926EEC"/>
    <w:rsid w:val="009C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0DBE"/>
  </w:style>
  <w:style w:type="paragraph" w:styleId="Titolo1">
    <w:name w:val="heading 1"/>
    <w:basedOn w:val="normal"/>
    <w:next w:val="normal"/>
    <w:rsid w:val="00854E1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854E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854E1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"/>
    <w:next w:val="normal"/>
    <w:rsid w:val="00854E1A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"/>
    <w:next w:val="normal"/>
    <w:rsid w:val="00854E1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854E1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854E1A"/>
  </w:style>
  <w:style w:type="table" w:customStyle="1" w:styleId="TableNormal">
    <w:name w:val="Table Normal"/>
    <w:rsid w:val="00854E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854E1A"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rsid w:val="000A0D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A0DBE"/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0A0DBE"/>
    <w:rPr>
      <w:rFonts w:ascii="Times New Roman" w:hAnsi="Times New Roman" w:cs="Times New Roman"/>
      <w:color w:val="0000FF"/>
      <w:u w:val="single"/>
    </w:rPr>
  </w:style>
  <w:style w:type="paragraph" w:customStyle="1" w:styleId="Default">
    <w:name w:val="Default"/>
    <w:rsid w:val="00D941C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B63FE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B63FEC"/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3F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3FEC"/>
    <w:rPr>
      <w:rFonts w:ascii="Tahoma" w:eastAsia="Times New Roman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9F56F3"/>
    <w:pPr>
      <w:suppressAutoHyphens/>
      <w:spacing w:after="120" w:line="276" w:lineRule="auto"/>
    </w:pPr>
    <w:rPr>
      <w:rFonts w:ascii="Calibri" w:eastAsia="Lucida Sans Unicode" w:hAnsi="Calibri" w:cs="Calibri"/>
      <w:kern w:val="1"/>
      <w:sz w:val="22"/>
      <w:szCs w:val="22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9F56F3"/>
    <w:rPr>
      <w:rFonts w:ascii="Calibri" w:eastAsia="Lucida Sans Unicode" w:hAnsi="Calibri" w:cs="Calibri"/>
      <w:kern w:val="1"/>
      <w:lang w:eastAsia="ar-SA"/>
    </w:rPr>
  </w:style>
  <w:style w:type="paragraph" w:styleId="Sottotitolo">
    <w:name w:val="Subtitle"/>
    <w:basedOn w:val="normal"/>
    <w:next w:val="normal"/>
    <w:rsid w:val="00854E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54E1A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Paragrafoelenco">
    <w:name w:val="List Paragraph"/>
    <w:basedOn w:val="Normale"/>
    <w:uiPriority w:val="34"/>
    <w:qFormat/>
    <w:rsid w:val="009C37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virgiliomontepulciano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MtQjbHKUV1RnPD4er3A9D4LkUQ==">AMUW2mWTa+1EGwhU6YtSzAOiAs4hnP4puo2iKoGJMYfhvfFICY4iBDhTLwfpOQogwylWQ5ZnoCW/EwawtKn6TwHQtaUVtotBDg+EPrgGrsFOqTuLoj1tJhc=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3809</Characters>
  <Application>Microsoft Office Word</Application>
  <DocSecurity>0</DocSecurity>
  <Lines>31</Lines>
  <Paragraphs>8</Paragraphs>
  <ScaleCrop>false</ScaleCrop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pc</cp:lastModifiedBy>
  <cp:revision>2</cp:revision>
  <dcterms:created xsi:type="dcterms:W3CDTF">2021-01-13T18:25:00Z</dcterms:created>
  <dcterms:modified xsi:type="dcterms:W3CDTF">2021-01-20T18:10:00Z</dcterms:modified>
</cp:coreProperties>
</file>